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F4D5C" w:rsidRPr="00A611CE" w:rsidRDefault="00A611CE">
      <w:pPr>
        <w:rPr>
          <w:b/>
          <w:sz w:val="36"/>
          <w:szCs w:val="36"/>
        </w:rPr>
      </w:pPr>
      <w:r w:rsidRPr="00A611CE">
        <w:rPr>
          <w:b/>
          <w:sz w:val="36"/>
          <w:szCs w:val="36"/>
        </w:rPr>
        <w:t>Einzugsgebiete Stadt Quedlinburg – Schuljahr 2025/26</w:t>
      </w:r>
    </w:p>
    <w:p w:rsidR="00A611CE" w:rsidRPr="00A611CE" w:rsidRDefault="00A611CE">
      <w:pPr>
        <w:rPr>
          <w:b/>
          <w:sz w:val="36"/>
          <w:szCs w:val="36"/>
        </w:rPr>
      </w:pPr>
    </w:p>
    <w:p w:rsidR="00A611CE" w:rsidRDefault="00A611CE">
      <w:r>
        <w:rPr>
          <w:noProof/>
        </w:rPr>
        <w:drawing>
          <wp:inline distT="0" distB="0" distL="0" distR="0" wp14:anchorId="6CBCFD16" wp14:editId="39BD52E0">
            <wp:extent cx="6048375" cy="7286625"/>
            <wp:effectExtent l="0" t="0" r="9525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1CE" w:rsidRDefault="00A611CE">
      <w:bookmarkStart w:id="0" w:name="_GoBack"/>
      <w:r>
        <w:rPr>
          <w:noProof/>
        </w:rPr>
        <w:lastRenderedPageBreak/>
        <w:drawing>
          <wp:inline distT="0" distB="0" distL="0" distR="0" wp14:anchorId="647111E9" wp14:editId="60085660">
            <wp:extent cx="6438900" cy="8220075"/>
            <wp:effectExtent l="0" t="0" r="0" b="952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611CE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1CE"/>
    <w:rsid w:val="00A611CE"/>
    <w:rsid w:val="00CC4A5A"/>
    <w:rsid w:val="00FF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82AC64"/>
  <w15:chartTrackingRefBased/>
  <w15:docId w15:val="{E3D14E33-F458-4805-88A6-41F03EAAEE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Welterbestadt Quedlinburg</Company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Sekretariat</dc:creator>
  <cp:keywords/>
  <dc:description/>
  <cp:lastModifiedBy>Sekretariat</cp:lastModifiedBy>
  <cp:revision>1</cp:revision>
  <dcterms:created xsi:type="dcterms:W3CDTF">2024-01-17T09:35:00Z</dcterms:created>
  <dcterms:modified xsi:type="dcterms:W3CDTF">2024-01-17T09:38:00Z</dcterms:modified>
</cp:coreProperties>
</file>